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PT Astra Serif" w:hAnsi="PT Astra Serif" w:eastAsia="Times New Roman" w:cs="Times New Roman"/>
          <w:sz w:val="28"/>
          <w:szCs w:val="24"/>
          <w:lang w:eastAsia="ru-RU"/>
        </w:rPr>
      </w:pPr>
      <w:r>
        <w:rPr>
          <w:rFonts w:eastAsia="Times New Roman" w:cs="Times New Roman" w:ascii="PT Astra Serif" w:hAnsi="PT Astra Serif"/>
          <w:sz w:val="28"/>
          <w:szCs w:val="24"/>
          <w:lang w:eastAsia="ru-RU"/>
        </w:rPr>
        <w:t>ИНФОРМАЦИОННОЕ СООБЩЕНИЕ</w:t>
      </w:r>
    </w:p>
    <w:p>
      <w:pPr>
        <w:pStyle w:val="Normal"/>
        <w:spacing w:lineRule="auto" w:line="240" w:before="0" w:after="0"/>
        <w:ind w:firstLine="709"/>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r>
    </w:p>
    <w:p>
      <w:pPr>
        <w:pStyle w:val="Normal"/>
        <w:spacing w:lineRule="auto" w:line="240" w:before="0" w:after="0"/>
        <w:ind w:firstLine="709"/>
        <w:jc w:val="both"/>
        <w:rPr>
          <w:rFonts w:ascii="PT Astra Serif" w:hAnsi="PT Astra Serif" w:eastAsia="Times New Roman" w:cs="Times New Roman"/>
          <w:b/>
          <w:sz w:val="28"/>
          <w:szCs w:val="28"/>
          <w:lang w:eastAsia="ru-RU"/>
        </w:rPr>
      </w:pPr>
      <w:r>
        <w:rPr>
          <w:rFonts w:eastAsia="Times New Roman" w:cs="Times New Roman" w:ascii="PT Astra Serif" w:hAnsi="PT Astra Serif"/>
          <w:sz w:val="28"/>
          <w:szCs w:val="28"/>
          <w:lang w:eastAsia="ru-RU"/>
        </w:rPr>
        <w:t xml:space="preserve">В целях обеспечения проведения независимой антикоррупционной экспертизы «09» июня 2026 года </w:t>
      </w:r>
      <w:r>
        <w:rPr>
          <w:rFonts w:ascii="PT Astra Serif" w:hAnsi="PT Astra Serif"/>
          <w:bCs/>
          <w:sz w:val="28"/>
          <w:szCs w:val="28"/>
          <w:lang w:eastAsia="ru-RU"/>
        </w:rPr>
        <w:t xml:space="preserve">проект постановления </w:t>
      </w:r>
      <w:r>
        <w:rPr>
          <w:rFonts w:cs="PT Astra Serif" w:ascii="PT Astra Serif" w:hAnsi="PT Astra Serif"/>
          <w:sz w:val="28"/>
          <w:szCs w:val="28"/>
        </w:rPr>
        <w:t xml:space="preserve">администрации города Тулы о внесении изменений в постановление администрации города Тулы от </w:t>
      </w:r>
      <w:r>
        <w:rPr>
          <w:rFonts w:ascii="PT Astra Serif" w:hAnsi="PT Astra Serif"/>
          <w:iCs/>
          <w:sz w:val="28"/>
          <w:szCs w:val="28"/>
        </w:rPr>
        <w:t>11.05.2022 № 279</w:t>
      </w:r>
      <w:r>
        <w:rPr>
          <w:rFonts w:ascii="PT Astra Serif" w:hAnsi="PT Astra Serif"/>
          <w:sz w:val="28"/>
          <w:szCs w:val="28"/>
        </w:rPr>
        <w:t xml:space="preserve"> «Об утверждении административного регламента предоставления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Pr>
          <w:rFonts w:cs="PT Astra Serif" w:ascii="PT Astra Serif" w:hAnsi="PT Astra Serif"/>
          <w:sz w:val="28"/>
          <w:szCs w:val="28"/>
        </w:rPr>
        <w:t>»</w:t>
      </w:r>
      <w:r>
        <w:rPr>
          <w:rFonts w:eastAsia="Times New Roman" w:cs="Times New Roman" w:ascii="PT Astra Serif" w:hAnsi="PT Astra Serif"/>
          <w:sz w:val="28"/>
          <w:szCs w:val="28"/>
          <w:lang w:eastAsia="ru-RU"/>
        </w:rPr>
        <w:t>, размещен в сети «Интернет».</w:t>
      </w:r>
    </w:p>
    <w:p>
      <w:pPr>
        <w:pStyle w:val="Normal"/>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Срок приема заключений по результатам независимой антикоррупционной экспертизы составляет не менее чем 7 (семь) дней </w:t>
        <w:br/>
        <w:t>с «</w:t>
      </w:r>
      <w:r>
        <w:rPr>
          <w:rFonts w:eastAsia="Times New Roman" w:cs="Times New Roman" w:ascii="PT Astra Serif" w:hAnsi="PT Astra Serif"/>
          <w:color w:themeColor="text1" w:val="000000"/>
          <w:sz w:val="28"/>
          <w:szCs w:val="28"/>
          <w:lang w:eastAsia="ru-RU"/>
        </w:rPr>
        <w:t>09</w:t>
      </w:r>
      <w:r>
        <w:rPr>
          <w:rFonts w:eastAsia="Times New Roman" w:cs="Times New Roman" w:ascii="PT Astra Serif" w:hAnsi="PT Astra Serif"/>
          <w:sz w:val="28"/>
          <w:szCs w:val="28"/>
          <w:lang w:eastAsia="ru-RU"/>
        </w:rPr>
        <w:t>» июня 2026 года по «16» июня 2026 года.</w:t>
      </w:r>
    </w:p>
    <w:p>
      <w:pPr>
        <w:pStyle w:val="Normal"/>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Результаты независимой антикоррупционной экспертизы инициаторам проведения независимой антикоррупционной экспертизы рекомендуем направлять по почте, или курьерским способом на имя главы администрации города Тулы по адресу г. Тула, пл. Ленина, д. 2, или в виде электронного документа на электронный адрес: </w:t>
      </w:r>
      <w:hyperlink r:id="rId2">
        <w:r>
          <w:rPr>
            <w:rStyle w:val="Style9"/>
            <w:rFonts w:eastAsia="Times New Roman" w:cs="Times New Roman" w:ascii="PT Astra Serif" w:hAnsi="PT Astra Serif"/>
            <w:sz w:val="28"/>
            <w:szCs w:val="28"/>
            <w:u w:val="single"/>
            <w:lang w:val="en-US" w:eastAsia="ru-RU"/>
          </w:rPr>
          <w:t>post</w:t>
        </w:r>
        <w:r>
          <w:rPr>
            <w:rStyle w:val="Style9"/>
            <w:rFonts w:eastAsia="Times New Roman" w:cs="Times New Roman" w:ascii="PT Astra Serif" w:hAnsi="PT Astra Serif"/>
            <w:sz w:val="28"/>
            <w:szCs w:val="28"/>
            <w:u w:val="single"/>
            <w:lang w:eastAsia="ru-RU"/>
          </w:rPr>
          <w:t>@cityadm.</w:t>
        </w:r>
        <w:r>
          <w:rPr>
            <w:rStyle w:val="Style9"/>
            <w:rFonts w:eastAsia="Times New Roman" w:cs="Times New Roman" w:ascii="PT Astra Serif" w:hAnsi="PT Astra Serif"/>
            <w:sz w:val="28"/>
            <w:szCs w:val="28"/>
            <w:u w:val="single"/>
            <w:lang w:val="en-US" w:eastAsia="ru-RU"/>
          </w:rPr>
          <w:t>tula</w:t>
        </w:r>
        <w:r>
          <w:rPr>
            <w:rStyle w:val="Style9"/>
            <w:rFonts w:eastAsia="Times New Roman" w:cs="Times New Roman" w:ascii="PT Astra Serif" w:hAnsi="PT Astra Serif"/>
            <w:sz w:val="28"/>
            <w:szCs w:val="28"/>
            <w:u w:val="single"/>
            <w:lang w:eastAsia="ru-RU"/>
          </w:rPr>
          <w:t>.ru</w:t>
        </w:r>
      </w:hyperlink>
      <w:r>
        <w:rPr>
          <w:rFonts w:eastAsia="Times New Roman" w:cs="Times New Roman" w:ascii="PT Astra Serif" w:hAnsi="PT Astra Serif"/>
          <w:sz w:val="28"/>
          <w:szCs w:val="28"/>
          <w:lang w:eastAsia="ru-RU"/>
        </w:rPr>
        <w:t>.</w:t>
      </w:r>
    </w:p>
    <w:p>
      <w:pPr>
        <w:pStyle w:val="Normal"/>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Комитет имущественных и земельных отношений администрации города Тулы - разработчик проекта муниципального нормативного правового акта: </w:t>
      </w:r>
      <w:r>
        <w:rPr>
          <w:rFonts w:eastAsia="Times New Roman" w:cs="Times New Roman" w:ascii="PT Astra Serif" w:hAnsi="PT Astra Serif"/>
          <w:sz w:val="28"/>
          <w:szCs w:val="28"/>
          <w:lang w:eastAsia="ru-RU"/>
        </w:rPr>
        <w:t>референт</w:t>
      </w:r>
      <w:r>
        <w:rPr>
          <w:rFonts w:eastAsia="Times New Roman" w:cs="Times New Roman" w:ascii="PT Astra Serif" w:hAnsi="PT Astra Serif"/>
          <w:sz w:val="28"/>
          <w:szCs w:val="28"/>
          <w:lang w:eastAsia="ru-RU"/>
        </w:rPr>
        <w:t xml:space="preserve"> отдела имущественных отношений комитета имущественных и земельных отношений администрации города Тулы.</w:t>
      </w:r>
    </w:p>
    <w:p>
      <w:pPr>
        <w:pStyle w:val="Normal"/>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 xml:space="preserve">Тел.: 75-90-34, доб. 751, электронная почта: </w:t>
      </w:r>
      <w:hyperlink r:id="rId3">
        <w:r>
          <w:rPr>
            <w:rStyle w:val="Hyperlink"/>
            <w:rFonts w:ascii="PT Astra Serif" w:hAnsi="PT Astra Serif"/>
            <w:b w:val="false"/>
            <w:bCs w:val="false"/>
            <w:color w:val="000000"/>
            <w:sz w:val="28"/>
            <w:szCs w:val="28"/>
          </w:rPr>
          <w:t>BorisovaMV@cityadm.tula.ru</w:t>
        </w:r>
      </w:hyperlink>
      <w:r>
        <w:rPr>
          <w:rStyle w:val="Hyperlink"/>
          <w:rFonts w:ascii="PT Astra Serif" w:hAnsi="PT Astra Serif"/>
          <w:b w:val="false"/>
          <w:bCs w:val="false"/>
          <w:color w:val="000000"/>
          <w:sz w:val="28"/>
          <w:szCs w:val="28"/>
        </w:rPr>
        <w:t>.</w:t>
      </w:r>
    </w:p>
    <w:p>
      <w:pPr>
        <w:pStyle w:val="Normal"/>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r>
    </w:p>
    <w:p>
      <w:pPr>
        <w:pStyle w:val="Normal"/>
        <w:spacing w:lineRule="auto" w:line="240" w:before="0" w:after="0"/>
        <w:ind w:firstLine="709"/>
        <w:jc w:val="both"/>
        <w:rPr>
          <w:rFonts w:ascii="PT Astra Serif" w:hAnsi="PT Astra Serif" w:eastAsia="Times New Roman" w:cs="Times New Roman"/>
          <w:sz w:val="28"/>
          <w:szCs w:val="28"/>
          <w:lang w:eastAsia="ru-RU"/>
        </w:rPr>
      </w:pPr>
      <w:r>
        <w:rPr>
          <w:rFonts w:eastAsia="Times New Roman" w:cs="Times New Roman" w:ascii="PT Astra Serif" w:hAnsi="PT Astra Serif"/>
          <w:sz w:val="28"/>
          <w:szCs w:val="28"/>
          <w:lang w:eastAsia="ru-RU"/>
        </w:rPr>
        <w:t>«09» июня 2026 года</w:t>
      </w:r>
    </w:p>
    <w:p>
      <w:pPr>
        <w:pStyle w:val="Normal"/>
        <w:spacing w:lineRule="auto" w:line="240" w:before="0" w:after="0"/>
        <w:ind w:firstLine="709"/>
        <w:jc w:val="both"/>
        <w:rPr>
          <w:rFonts w:ascii="Times New Roman" w:hAnsi="Times New Roman" w:eastAsia="Times New Roman" w:cs="Times New Roman"/>
          <w:sz w:val="28"/>
          <w:szCs w:val="24"/>
          <w:lang w:eastAsia="ru-RU"/>
        </w:rPr>
      </w:pPr>
      <w:r>
        <w:rPr>
          <w:rFonts w:eastAsia="Times New Roman" w:cs="Times New Roman" w:ascii="Times New Roman" w:hAnsi="Times New Roman"/>
          <w:sz w:val="28"/>
          <w:szCs w:val="24"/>
          <w:lang w:eastAsia="ru-RU"/>
        </w:rPr>
      </w:r>
    </w:p>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rPr/>
      </w:pPr>
      <w:r>
        <w:rPr/>
      </w:r>
    </w:p>
    <w:tbl>
      <w:tblPr>
        <w:tblW w:w="5000" w:type="pct"/>
        <w:jc w:val="start"/>
        <w:tblInd w:w="0" w:type="dxa"/>
        <w:tblLayout w:type="fixed"/>
        <w:tblCellMar>
          <w:top w:w="0" w:type="dxa"/>
          <w:start w:w="108" w:type="dxa"/>
          <w:bottom w:w="0" w:type="dxa"/>
          <w:end w:w="108" w:type="dxa"/>
        </w:tblCellMar>
        <w:tblLook w:val="0000" w:noHBand="0" w:noVBand="0" w:firstColumn="0" w:lastRow="0" w:lastColumn="0" w:firstRow="0"/>
      </w:tblPr>
      <w:tblGrid>
        <w:gridCol w:w="3774"/>
        <w:gridCol w:w="2375"/>
        <w:gridCol w:w="3206"/>
      </w:tblGrid>
      <w:tr>
        <w:trPr>
          <w:trHeight w:val="798" w:hRule="atLeast"/>
        </w:trPr>
        <w:tc>
          <w:tcPr>
            <w:tcW w:w="3774" w:type="dxa"/>
            <w:tcBorders/>
            <w:shd w:color="auto" w:fill="auto" w:val="clear"/>
            <w:vAlign w:val="bottom"/>
          </w:tcPr>
          <w:p>
            <w:pPr>
              <w:pStyle w:val="Normal"/>
              <w:spacing w:before="0" w:after="0"/>
              <w:rPr>
                <w:rFonts w:ascii="PT Astra Serif" w:hAnsi="PT Astra Serif" w:cs="PT Astra Serif"/>
                <w:b/>
                <w:sz w:val="28"/>
                <w:szCs w:val="28"/>
              </w:rPr>
            </w:pPr>
            <w:r>
              <w:rPr>
                <w:rFonts w:cs="PT Astra Serif" w:ascii="PT Astra Serif" w:hAnsi="PT Astra Serif"/>
                <w:b/>
                <w:sz w:val="28"/>
                <w:szCs w:val="28"/>
              </w:rPr>
              <w:t>Председатель</w:t>
            </w:r>
          </w:p>
          <w:p>
            <w:pPr>
              <w:pStyle w:val="Normal"/>
              <w:spacing w:before="0" w:after="0"/>
              <w:rPr>
                <w:rFonts w:ascii="PT Astra Serif" w:hAnsi="PT Astra Serif" w:cs="PT Astra Serif"/>
                <w:b/>
                <w:sz w:val="28"/>
                <w:szCs w:val="28"/>
              </w:rPr>
            </w:pPr>
            <w:r>
              <w:rPr>
                <w:rFonts w:cs="PT Astra Serif" w:ascii="PT Astra Serif" w:hAnsi="PT Astra Serif"/>
                <w:b/>
                <w:sz w:val="28"/>
                <w:szCs w:val="28"/>
              </w:rPr>
              <w:t>комитета имущественных</w:t>
            </w:r>
          </w:p>
          <w:p>
            <w:pPr>
              <w:pStyle w:val="Normal"/>
              <w:spacing w:before="0" w:after="0"/>
              <w:rPr>
                <w:rFonts w:ascii="PT Astra Serif" w:hAnsi="PT Astra Serif" w:cs="PT Astra Serif"/>
                <w:b/>
                <w:sz w:val="28"/>
                <w:szCs w:val="28"/>
              </w:rPr>
            </w:pPr>
            <w:r>
              <w:rPr>
                <w:rFonts w:cs="PT Astra Serif" w:ascii="PT Astra Serif" w:hAnsi="PT Astra Serif"/>
                <w:b/>
                <w:sz w:val="28"/>
                <w:szCs w:val="28"/>
              </w:rPr>
              <w:t xml:space="preserve">и земельных отношений администрации </w:t>
            </w:r>
            <w:bookmarkStart w:id="0" w:name="_GoBack"/>
            <w:bookmarkEnd w:id="0"/>
            <w:r>
              <w:rPr>
                <w:rFonts w:cs="PT Astra Serif" w:ascii="PT Astra Serif" w:hAnsi="PT Astra Serif"/>
                <w:b/>
                <w:sz w:val="28"/>
                <w:szCs w:val="28"/>
              </w:rPr>
              <w:t>города Тулы</w:t>
            </w:r>
          </w:p>
        </w:tc>
        <w:tc>
          <w:tcPr>
            <w:tcW w:w="2375" w:type="dxa"/>
            <w:tcBorders/>
            <w:shd w:color="auto" w:fill="auto" w:val="clear"/>
            <w:vAlign w:val="bottom"/>
          </w:tcPr>
          <w:p>
            <w:pPr>
              <w:pStyle w:val="Normal"/>
              <w:spacing w:lineRule="exact" w:line="220" w:before="0" w:after="0"/>
              <w:jc w:val="center"/>
              <w:rPr>
                <w:color w:val="FFFFFF"/>
                <w:lang w:val="en-US"/>
              </w:rPr>
            </w:pPr>
            <w:r>
              <w:rPr>
                <w:rFonts w:cs="PT Astra Serif" w:ascii="PT Astra Serif" w:hAnsi="PT Astra Serif"/>
                <w:b/>
                <w:color w:val="FFFFFF"/>
                <w:lang w:val="en-US"/>
              </w:rPr>
              <w:t>#3#</w:t>
            </w:r>
          </w:p>
        </w:tc>
        <w:tc>
          <w:tcPr>
            <w:tcW w:w="3206" w:type="dxa"/>
            <w:tcBorders/>
            <w:shd w:color="auto" w:fill="auto" w:val="clear"/>
            <w:vAlign w:val="bottom"/>
          </w:tcPr>
          <w:p>
            <w:pPr>
              <w:pStyle w:val="Normal"/>
              <w:spacing w:before="0" w:after="0"/>
              <w:jc w:val="end"/>
              <w:rPr/>
            </w:pPr>
            <w:r>
              <w:rPr>
                <w:rFonts w:cs="PT Astra Serif" w:ascii="PT Astra Serif" w:hAnsi="PT Astra Serif"/>
                <w:b/>
                <w:sz w:val="28"/>
                <w:szCs w:val="28"/>
              </w:rPr>
              <w:t>С.Н. Калинов</w:t>
            </w:r>
          </w:p>
        </w:tc>
      </w:tr>
    </w:tbl>
    <w:p>
      <w:pPr>
        <w:pStyle w:val="Normal"/>
        <w:rPr/>
      </w:pPr>
      <w:r>
        <w:rPr/>
      </w:r>
    </w:p>
    <w:p>
      <w:pPr>
        <w:pStyle w:val="Normal"/>
        <w:widowControl/>
        <w:bidi w:val="0"/>
        <w:spacing w:lineRule="auto" w:line="259" w:before="0" w:after="160"/>
        <w:jc w:val="start"/>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Segoe UI">
    <w:charset w:val="01"/>
    <w:family w:val="swiss"/>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9804e1"/>
    <w:rPr>
      <w:rFonts w:ascii="Segoe UI" w:hAnsi="Segoe UI" w:cs="Segoe UI"/>
      <w:sz w:val="18"/>
      <w:szCs w:val="18"/>
    </w:rPr>
  </w:style>
  <w:style w:type="character" w:styleId="Hyperlink">
    <w:name w:val="Hyperlink"/>
    <w:basedOn w:val="DefaultParagraphFont"/>
    <w:uiPriority w:val="99"/>
    <w:unhideWhenUsed/>
    <w:rsid w:val="00e168c7"/>
    <w:rPr>
      <w:color w:themeColor="hyperlink" w:val="0563C1"/>
      <w:u w:val="single"/>
    </w:rPr>
  </w:style>
  <w:style w:type="paragraph" w:styleId="Style15">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6">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BalloonText">
    <w:name w:val="Balloon Text"/>
    <w:basedOn w:val="Normal"/>
    <w:link w:val="Style14"/>
    <w:uiPriority w:val="99"/>
    <w:semiHidden/>
    <w:unhideWhenUsed/>
    <w:qFormat/>
    <w:rsid w:val="009804e1"/>
    <w:pPr>
      <w:spacing w:lineRule="auto" w:line="240" w:before="0" w:after="0"/>
    </w:pPr>
    <w:rPr>
      <w:rFonts w:ascii="Segoe UI" w:hAnsi="Segoe UI" w:cs="Segoe UI"/>
      <w:sz w:val="18"/>
      <w:szCs w:val="18"/>
    </w:rPr>
  </w:style>
  <w:style w:type="numbering" w:styleId="Style17"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ost@cityadm.tula.ru" TargetMode="External"/><Relationship Id="rId3" Type="http://schemas.openxmlformats.org/officeDocument/2006/relationships/hyperlink" Target="mailto:BorisovaMV@cityadm.tula.ru"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38</TotalTime>
  <Application>LibreOffice/25.8.3.2$Linux_X86_64 LibreOffice_project/580$Build-2</Application>
  <AppVersion>15.0000</AppVersion>
  <Pages>1</Pages>
  <Words>179</Words>
  <Characters>1353</Characters>
  <CharactersWithSpaces>1521</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2025-08-28T11:35:00Z</dcterms:created>
  <dc:creator>Мамичева Наталья Владимировна</dc:creator>
  <dc:description/>
  <dc:language>ru-RU</dc:language>
  <cp:lastModifiedBy/>
  <cp:lastPrinted>2026-01-12T06:20:00Z</cp:lastPrinted>
  <dcterms:modified xsi:type="dcterms:W3CDTF">2026-06-09T11:43:46Z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